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恒丰理财恒仁随心盈最短持有14天</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2024年年度报告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2024年</w:t>
      </w:r>
      <w:r>
        <w:rPr>
          <w:rFonts w:hint="eastAsia" w:ascii="宋体" w:hAnsi="宋体" w:cs="宋体"/>
          <w:b/>
          <w:sz w:val="24"/>
          <w:szCs w:val="24"/>
          <w:lang w:val="en-US" w:eastAsia="zh-CN"/>
        </w:rPr>
        <w:t>01</w:t>
      </w:r>
      <w:r>
        <w:rPr>
          <w:rFonts w:hint="eastAsia" w:ascii="宋体" w:hAnsi="宋体" w:cs="宋体"/>
          <w:b/>
          <w:sz w:val="24"/>
          <w:szCs w:val="24"/>
          <w:lang w:eastAsia="zh-CN"/>
        </w:rPr>
        <w:t>月01日至2024年12月31日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恒丰理财恒仁随心盈最短持有14天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HRSXY14D01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Z7008123000098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2023年09月12日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2099年12月31日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3,617,089,849.96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其中：随心盈最短持有14天A类产品份额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3,616,130,342.90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随心盈最短持有14天G类产品份额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959,507.06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其中：随心盈最短持有14天A类产品份额净值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随心盈最短持有14天G类产品份额净值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其中：随心盈最短持有14天A类产品累计份额净值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随心盈最短持有14天G类产品累计份额净值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3,774,823,562.98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其中：随心盈最短持有14天A类产品资产净值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3,773,822,219.33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随心盈最短持有14天G类产品资产净值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1,001,343.65</w:t>
            </w:r>
          </w:p>
        </w:tc>
      </w:tr>
    </w:tbl>
    <w:p>
      <w:pPr>
        <w:pStyle w:val="22"/>
        <w:numPr>
          <w:ilvl w:val="0"/>
          <w:numId w:val="2"/>
        </w:numPr>
        <w:rPr>
          <w:rFonts w:hint="eastAsia" w:ascii="宋体" w:hAnsi="宋体" w:cs="宋体"/>
          <w:b/>
          <w:sz w:val="24"/>
          <w:szCs w:val="24"/>
        </w:rPr>
      </w:pPr>
      <w:r>
        <w:rPr>
          <w:rFonts w:hint="eastAsia" w:ascii="宋体" w:hAnsi="宋体" w:cs="宋体"/>
          <w:b/>
          <w:sz w:val="24"/>
          <w:szCs w:val="24"/>
        </w:rPr>
        <w:t>期末产品资产持仓情况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0.90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4.53</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79.26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94.57</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r>
    </w:tbl>
    <w:p>
      <w:pPr>
        <w:rPr>
          <w:rFonts w:hint="eastAsia" w:ascii="宋体" w:hAnsi="宋体" w:cs="宋体"/>
          <w:b/>
          <w:sz w:val="24"/>
          <w:szCs w:val="24"/>
        </w:rPr>
      </w:pPr>
      <w:r>
        <w:rPr>
          <w:rFonts w:hint="eastAsia" w:ascii="宋体" w:hAnsi="宋体" w:cs="宋体"/>
          <w:bCs/>
          <w:szCs w:val="21"/>
        </w:rPr>
        <w:t>截至报告期末本产品杠杆率为112.68%</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现金及证券清算款</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175,182,040.20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24进出09</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171,177,068.36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东吴增鑫宝B</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52,651,141.25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信澳慧管家C</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49,519,792.07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20招商银行永续债01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45,619,633.70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东吴恒益纯债A</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39,789,687.22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0.94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20光大银行永续债</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37,921,934.09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0.89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海富通添益货币B</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37,195,134.03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0.87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20农业银行永续债01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34,873,278.56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0.82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20中建八局MTN001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33,292,971.59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0.78 </w:t>
            </w:r>
          </w:p>
        </w:tc>
      </w:tr>
    </w:tbl>
    <w:p>
      <w:pPr>
        <w:rPr>
          <w:rFonts w:hint="eastAsia" w:ascii="宋体" w:hAnsi="宋体" w:cs="宋体"/>
          <w:b/>
          <w:sz w:val="24"/>
          <w:szCs w:val="24"/>
        </w:rPr>
      </w:pPr>
      <w:r>
        <w:rPr>
          <w:rFonts w:hint="eastAsia" w:ascii="宋体" w:hAnsi="宋体" w:cs="宋体"/>
          <w:b/>
          <w:sz w:val="24"/>
          <w:szCs w:val="24"/>
        </w:rPr>
        <w:t>五、非标准化债权类资产情况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pStyle w:val="2"/>
        <w:rPr>
          <w:rFonts w:hint="eastAsia" w:ascii="宋体" w:hAnsi="宋体" w:cs="宋体"/>
          <w:sz w:val="24"/>
          <w:szCs w:val="24"/>
        </w:rPr>
      </w:pPr>
      <w:r>
        <w:rPr>
          <w:rFonts w:hint="eastAsia" w:ascii="宋体" w:hAnsi="宋体" w:cs="宋体"/>
          <w:sz w:val="24"/>
          <w:szCs w:val="24"/>
        </w:rPr>
        <w:t>（一）理财产品在报告期内投资关联方发行的证券的情况</w:t>
      </w:r>
    </w:p>
    <w:tbl>
      <w:tblPr>
        <w:tblStyle w:val="10"/>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1607"/>
        <w:gridCol w:w="303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27"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关联方名称</w:t>
            </w:r>
          </w:p>
        </w:tc>
        <w:tc>
          <w:tcPr>
            <w:tcW w:w="1607"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证券代码</w:t>
            </w:r>
          </w:p>
        </w:tc>
        <w:tc>
          <w:tcPr>
            <w:tcW w:w="3030"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证券名称</w:t>
            </w:r>
          </w:p>
        </w:tc>
        <w:tc>
          <w:tcPr>
            <w:tcW w:w="1995"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交易金额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27"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山东省金融资产管理股份有限公司</w:t>
            </w:r>
          </w:p>
        </w:tc>
        <w:tc>
          <w:tcPr>
            <w:tcW w:w="1607"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333333"/>
                <w:kern w:val="0"/>
                <w:sz w:val="22"/>
                <w:szCs w:val="22"/>
                <w:u w:val="none"/>
                <w:lang w:val="en-US" w:eastAsia="zh-CN" w:bidi="ar"/>
              </w:rPr>
              <w:t>241207.SH</w:t>
            </w:r>
          </w:p>
        </w:tc>
        <w:tc>
          <w:tcPr>
            <w:tcW w:w="3030"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24鲁金02</w:t>
            </w:r>
          </w:p>
        </w:tc>
        <w:tc>
          <w:tcPr>
            <w:tcW w:w="1995" w:type="dxa"/>
            <w:noWrap w:val="0"/>
            <w:vAlign w:val="center"/>
          </w:tcPr>
          <w:p>
            <w:pPr>
              <w:keepNext w:val="0"/>
              <w:keepLines w:val="0"/>
              <w:widowControl/>
              <w:suppressLineNumbers w:val="0"/>
              <w:jc w:val="right"/>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 5,087,551.98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山东省金融资产管理股份有限公司</w:t>
            </w:r>
          </w:p>
        </w:tc>
        <w:tc>
          <w:tcPr>
            <w:tcW w:w="160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240666.SH</w:t>
            </w:r>
          </w:p>
        </w:tc>
        <w:tc>
          <w:tcPr>
            <w:tcW w:w="30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24鲁金01</w:t>
            </w:r>
          </w:p>
        </w:tc>
        <w:tc>
          <w:tcPr>
            <w:tcW w:w="199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6,579,485.29 </w:t>
            </w:r>
          </w:p>
        </w:tc>
      </w:tr>
    </w:tbl>
    <w:p>
      <w:pPr>
        <w:pStyle w:val="2"/>
        <w:rPr>
          <w:rFonts w:hint="default" w:ascii="宋体" w:hAnsi="宋体" w:eastAsia="宋体" w:cs="宋体"/>
          <w:sz w:val="24"/>
          <w:szCs w:val="24"/>
          <w:lang w:val="en-US" w:eastAsia="zh-CN"/>
        </w:rPr>
      </w:pPr>
    </w:p>
    <w:p>
      <w:pPr>
        <w:pStyle w:val="2"/>
        <w:rPr>
          <w:rFonts w:hint="eastAsia" w:ascii="宋体" w:hAnsi="宋体" w:cs="宋体"/>
          <w:sz w:val="24"/>
          <w:szCs w:val="24"/>
        </w:rPr>
      </w:pPr>
      <w:r>
        <w:rPr>
          <w:rFonts w:hint="eastAsia" w:ascii="宋体" w:hAnsi="宋体" w:cs="宋体"/>
          <w:sz w:val="24"/>
          <w:szCs w:val="24"/>
        </w:rPr>
        <w:t>（二）理财产品在报告期内投资关联方承销的证券的情况</w:t>
      </w:r>
    </w:p>
    <w:tbl>
      <w:tblPr>
        <w:tblStyle w:val="10"/>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1607"/>
        <w:gridCol w:w="303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27"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关联方名称</w:t>
            </w:r>
          </w:p>
        </w:tc>
        <w:tc>
          <w:tcPr>
            <w:tcW w:w="1607"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证券代码</w:t>
            </w:r>
          </w:p>
        </w:tc>
        <w:tc>
          <w:tcPr>
            <w:tcW w:w="3030"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证券名称</w:t>
            </w:r>
          </w:p>
        </w:tc>
        <w:tc>
          <w:tcPr>
            <w:tcW w:w="1995"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交易金额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927"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恒丰银行股份有限公司</w:t>
            </w:r>
          </w:p>
        </w:tc>
        <w:tc>
          <w:tcPr>
            <w:tcW w:w="1607"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102480798.IB</w:t>
            </w:r>
          </w:p>
        </w:tc>
        <w:tc>
          <w:tcPr>
            <w:tcW w:w="3030"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24鲁国资MTN002</w:t>
            </w:r>
          </w:p>
        </w:tc>
        <w:tc>
          <w:tcPr>
            <w:tcW w:w="1995" w:type="dxa"/>
            <w:noWrap w:val="0"/>
            <w:vAlign w:val="center"/>
          </w:tcPr>
          <w:p>
            <w:pPr>
              <w:keepNext w:val="0"/>
              <w:keepLines w:val="0"/>
              <w:widowControl/>
              <w:suppressLineNumbers w:val="0"/>
              <w:jc w:val="right"/>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 9,610,773.16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恒丰银行股份有限公司</w:t>
            </w:r>
          </w:p>
        </w:tc>
        <w:tc>
          <w:tcPr>
            <w:tcW w:w="160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102480487.IB</w:t>
            </w:r>
          </w:p>
        </w:tc>
        <w:tc>
          <w:tcPr>
            <w:tcW w:w="30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24粤珠江MTN001</w:t>
            </w:r>
          </w:p>
        </w:tc>
        <w:tc>
          <w:tcPr>
            <w:tcW w:w="199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21,806,840.75 </w:t>
            </w:r>
          </w:p>
        </w:tc>
      </w:tr>
    </w:tbl>
    <w:p>
      <w:pPr>
        <w:pStyle w:val="2"/>
        <w:rPr>
          <w:rFonts w:hint="eastAsia" w:ascii="宋体" w:hAnsi="宋体" w:cs="宋体"/>
          <w:sz w:val="24"/>
          <w:szCs w:val="24"/>
        </w:rPr>
      </w:pPr>
    </w:p>
    <w:p>
      <w:pPr>
        <w:pStyle w:val="2"/>
      </w:pPr>
      <w:r>
        <w:rPr>
          <w:rFonts w:hint="eastAsia" w:ascii="宋体" w:hAnsi="宋体" w:cs="宋体"/>
          <w:sz w:val="24"/>
          <w:szCs w:val="24"/>
        </w:rPr>
        <w:t>（三）理财产品在报告期内其他相关关联交易</w:t>
      </w:r>
      <w:r>
        <w:rPr>
          <w:rFonts w:ascii="宋体" w:hAnsi="宋体" w:cs="宋体"/>
          <w:sz w:val="24"/>
          <w:szCs w:val="24"/>
        </w:rPr>
        <w:t xml:space="preserve"> </w:t>
      </w:r>
    </w:p>
    <w:p>
      <w:pPr>
        <w:ind w:firstLine="720" w:firstLineChars="0"/>
        <w:rPr>
          <w:rFonts w:hint="eastAsia" w:ascii="宋体" w:hAnsi="宋体" w:cs="宋体"/>
          <w:sz w:val="24"/>
          <w:szCs w:val="24"/>
          <w:lang w:val="en-US" w:eastAsia="zh-CN"/>
        </w:rPr>
      </w:pPr>
      <w:r>
        <w:rPr>
          <w:rFonts w:hint="eastAsia" w:ascii="宋体" w:hAnsi="宋体" w:cs="宋体"/>
          <w:sz w:val="24"/>
          <w:szCs w:val="24"/>
          <w:lang w:val="en-US" w:eastAsia="zh-CN"/>
        </w:rPr>
        <w:t xml:space="preserve"> 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恒丰理财有限责任公司恒丰理财恒仁随心盈最短持有14天</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37050101100100000203</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恒丰银行济南分行营业部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rPr>
          <w:rFonts w:hint="eastAsia" w:ascii="宋体" w:hAnsi="宋体" w:cs="宋体"/>
          <w:sz w:val="24"/>
          <w:szCs w:val="24"/>
        </w:rPr>
      </w:pPr>
      <w:r>
        <w:rPr>
          <w:rFonts w:hint="eastAsia" w:ascii="宋体" w:hAnsi="宋体" w:cs="宋体"/>
          <w:sz w:val="24"/>
          <w:szCs w:val="24"/>
        </w:rPr>
        <w:t>展望2025年一季度，国内经济回升向好趋势仍需巩固，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同业存单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rPr>
          <w:rFonts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2025年0</w:t>
      </w:r>
      <w:r>
        <w:rPr>
          <w:rFonts w:hint="eastAsia" w:ascii="宋体" w:hAnsi="宋体" w:cs="宋体"/>
          <w:sz w:val="24"/>
          <w:szCs w:val="24"/>
          <w:lang w:val="en-US" w:eastAsia="zh-CN"/>
        </w:rPr>
        <w:t>3</w:t>
      </w:r>
      <w:r>
        <w:rPr>
          <w:rFonts w:hint="eastAsia" w:ascii="宋体" w:hAnsi="宋体" w:cs="宋体"/>
          <w:sz w:val="24"/>
          <w:szCs w:val="24"/>
          <w:lang w:eastAsia="zh-CN"/>
        </w:rPr>
        <w:t>月2</w:t>
      </w:r>
      <w:r>
        <w:rPr>
          <w:rFonts w:hint="eastAsia" w:ascii="宋体" w:hAnsi="宋体" w:cs="宋体"/>
          <w:sz w:val="24"/>
          <w:szCs w:val="24"/>
          <w:lang w:val="en-US" w:eastAsia="zh-CN"/>
        </w:rPr>
        <w:t>8</w:t>
      </w:r>
      <w:bookmarkStart w:id="0" w:name="_GoBack"/>
      <w:bookmarkEnd w:id="0"/>
      <w:r>
        <w:rPr>
          <w:rFonts w:hint="eastAsia" w:ascii="宋体" w:hAnsi="宋体" w:cs="宋体"/>
          <w:sz w:val="24"/>
          <w:szCs w:val="24"/>
          <w:lang w:eastAsia="zh-CN"/>
        </w:rPr>
        <w:t>日</w:t>
      </w: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br w:type="page"/>
      </w:r>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7803738"/>
    <w:rsid w:val="0D6E1ABA"/>
    <w:rsid w:val="3D887748"/>
    <w:rsid w:val="47950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Administrator</cp:lastModifiedBy>
  <cp:lastPrinted>2113-01-01T00:00:00Z</cp:lastPrinted>
  <dcterms:modified xsi:type="dcterms:W3CDTF">2025-03-26T01:11:20Z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137DCDF22A2D4D0CAF6A356D72774B76</vt:lpwstr>
  </property>
  <property fmtid="{D5CDD505-2E9C-101B-9397-08002B2CF9AE}" pid="3" name="KSOProductBuildVer">
    <vt:lpwstr>2052-11.8.2.12094</vt:lpwstr>
  </property>
</Properties>
</file>