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跨境业务人民币结算收款说明</w:t>
      </w:r>
    </w:p>
    <w:p>
      <w:pPr>
        <w:jc w:val="center"/>
        <w:rPr>
          <w:rFonts w:ascii="宋体" w:hAnsi="宋体" w:eastAsia="宋体" w:cs="Times New Roman"/>
          <w:kern w:val="0"/>
          <w:sz w:val="24"/>
          <w:highlight w:val="none"/>
        </w:rPr>
      </w:pPr>
    </w:p>
    <w:p>
      <w:pPr>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收款日期：    年   月   日</w:t>
      </w:r>
      <w:r>
        <w:rPr>
          <w:rFonts w:hint="eastAsia" w:ascii="宋体" w:hAnsi="宋体" w:eastAsia="宋体" w:cs="宋体"/>
          <w:sz w:val="21"/>
          <w:szCs w:val="21"/>
          <w:highlight w:val="none"/>
        </w:rPr>
        <w:t xml:space="preserve">                                                                                            </w:t>
      </w:r>
    </w:p>
    <w:tbl>
      <w:tblPr>
        <w:tblStyle w:val="3"/>
        <w:tblW w:w="9923" w:type="dxa"/>
        <w:tblInd w:w="-743" w:type="dxa"/>
        <w:tblLayout w:type="fixed"/>
        <w:tblCellMar>
          <w:top w:w="0" w:type="dxa"/>
          <w:left w:w="108" w:type="dxa"/>
          <w:bottom w:w="0" w:type="dxa"/>
          <w:right w:w="108" w:type="dxa"/>
        </w:tblCellMar>
      </w:tblPr>
      <w:tblGrid>
        <w:gridCol w:w="1135"/>
        <w:gridCol w:w="2410"/>
        <w:gridCol w:w="2551"/>
        <w:gridCol w:w="709"/>
        <w:gridCol w:w="3118"/>
      </w:tblGrid>
      <w:tr>
        <w:tblPrEx>
          <w:tblLayout w:type="fixed"/>
          <w:tblCellMar>
            <w:top w:w="0" w:type="dxa"/>
            <w:left w:w="108" w:type="dxa"/>
            <w:bottom w:w="0" w:type="dxa"/>
            <w:right w:w="108" w:type="dxa"/>
          </w:tblCellMar>
        </w:tblPrEx>
        <w:trPr>
          <w:trHeight w:val="680" w:hRule="atLeast"/>
        </w:trPr>
        <w:tc>
          <w:tcPr>
            <w:tcW w:w="9923"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收款企业名称：</w:t>
            </w:r>
            <w:r>
              <w:rPr>
                <w:rFonts w:hint="eastAsia" w:ascii="宋体" w:hAnsi="宋体" w:eastAsia="宋体" w:cs="宋体"/>
                <w:kern w:val="0"/>
                <w:sz w:val="21"/>
                <w:szCs w:val="21"/>
                <w:highlight w:val="none"/>
              </w:rPr>
              <w:t xml:space="preserve">                 </w:t>
            </w:r>
            <w:r>
              <w:rPr>
                <w:rFonts w:hint="eastAsia" w:ascii="宋体" w:hAnsi="宋体" w:eastAsia="宋体" w:cs="宋体"/>
                <w:sz w:val="21"/>
                <w:szCs w:val="21"/>
                <w:highlight w:val="none"/>
              </w:rPr>
              <w:t xml:space="preserve">  </w:t>
            </w:r>
          </w:p>
          <w:p>
            <w:pPr>
              <w:widowControl/>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组织机构代码（身份证号码）：</w:t>
            </w:r>
            <w:r>
              <w:rPr>
                <w:rFonts w:hint="eastAsia" w:ascii="宋体" w:hAnsi="宋体" w:eastAsia="宋体" w:cs="宋体"/>
                <w:kern w:val="0"/>
                <w:sz w:val="21"/>
                <w:szCs w:val="21"/>
                <w:highlight w:val="none"/>
              </w:rPr>
              <w:t xml:space="preserve">                      </w:t>
            </w:r>
          </w:p>
        </w:tc>
      </w:tr>
      <w:tr>
        <w:tblPrEx>
          <w:tblLayout w:type="fixed"/>
          <w:tblCellMar>
            <w:top w:w="0" w:type="dxa"/>
            <w:left w:w="108" w:type="dxa"/>
            <w:bottom w:w="0" w:type="dxa"/>
            <w:right w:w="108" w:type="dxa"/>
          </w:tblCellMar>
        </w:tblPrEx>
        <w:trPr>
          <w:trHeight w:val="340" w:hRule="atLeast"/>
        </w:trPr>
        <w:tc>
          <w:tcPr>
            <w:tcW w:w="9923"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u w:val="single"/>
              </w:rPr>
            </w:pPr>
            <w:r>
              <w:rPr>
                <w:rFonts w:hint="eastAsia" w:ascii="宋体" w:hAnsi="宋体" w:eastAsia="宋体" w:cs="宋体"/>
                <w:kern w:val="0"/>
                <w:sz w:val="21"/>
                <w:szCs w:val="21"/>
                <w:highlight w:val="none"/>
              </w:rPr>
              <w:t>收款金额合计：           元</w:t>
            </w:r>
          </w:p>
        </w:tc>
      </w:tr>
      <w:tr>
        <w:tblPrEx>
          <w:tblLayout w:type="fixed"/>
          <w:tblCellMar>
            <w:top w:w="0" w:type="dxa"/>
            <w:left w:w="108" w:type="dxa"/>
            <w:bottom w:w="0" w:type="dxa"/>
            <w:right w:w="108" w:type="dxa"/>
          </w:tblCellMar>
        </w:tblPrEx>
        <w:trPr>
          <w:trHeight w:val="340" w:hRule="atLeast"/>
        </w:trPr>
        <w:tc>
          <w:tcPr>
            <w:tcW w:w="9923"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货物贸易金额：           元</w:t>
            </w:r>
          </w:p>
        </w:tc>
      </w:tr>
      <w:tr>
        <w:tblPrEx>
          <w:tblLayout w:type="fixed"/>
          <w:tblCellMar>
            <w:top w:w="0" w:type="dxa"/>
            <w:left w:w="108" w:type="dxa"/>
            <w:bottom w:w="0" w:type="dxa"/>
            <w:right w:w="108" w:type="dxa"/>
          </w:tblCellMar>
        </w:tblPrEx>
        <w:trPr>
          <w:trHeight w:val="340" w:hRule="atLeast"/>
        </w:trPr>
        <w:tc>
          <w:tcPr>
            <w:tcW w:w="3545" w:type="dxa"/>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预收货款项下：           元</w:t>
            </w:r>
          </w:p>
        </w:tc>
        <w:tc>
          <w:tcPr>
            <w:tcW w:w="25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占合同金额比例：   %</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预计      天后报关（结账期）</w:t>
            </w:r>
          </w:p>
        </w:tc>
      </w:tr>
      <w:tr>
        <w:tblPrEx>
          <w:tblLayout w:type="fixed"/>
          <w:tblCellMar>
            <w:top w:w="0" w:type="dxa"/>
            <w:left w:w="108" w:type="dxa"/>
            <w:bottom w:w="0" w:type="dxa"/>
            <w:right w:w="108" w:type="dxa"/>
          </w:tblCellMar>
        </w:tblPrEx>
        <w:trPr>
          <w:trHeight w:val="680" w:hRule="atLeast"/>
        </w:trPr>
        <w:tc>
          <w:tcPr>
            <w:tcW w:w="1135" w:type="dxa"/>
            <w:vMerge w:val="restart"/>
            <w:tcBorders>
              <w:top w:val="single" w:color="auto" w:sz="4" w:space="0"/>
              <w:left w:val="single" w:color="auto" w:sz="4" w:space="0"/>
              <w:right w:val="single" w:color="auto" w:sz="4" w:space="0"/>
            </w:tcBorders>
            <w:textDirection w:val="tbRlV"/>
            <w:vAlign w:val="center"/>
          </w:tcPr>
          <w:p>
            <w:pPr>
              <w:widowControl/>
              <w:ind w:left="113" w:right="113"/>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已 报 关</w:t>
            </w:r>
          </w:p>
        </w:tc>
        <w:tc>
          <w:tcPr>
            <w:tcW w:w="8788"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报关经营单位名称：                   </w:t>
            </w:r>
          </w:p>
          <w:p>
            <w:pPr>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 xml:space="preserve">组织机构代码： </w:t>
            </w:r>
          </w:p>
        </w:tc>
      </w:tr>
      <w:tr>
        <w:tblPrEx>
          <w:tblLayout w:type="fixed"/>
          <w:tblCellMar>
            <w:top w:w="0" w:type="dxa"/>
            <w:left w:w="108" w:type="dxa"/>
            <w:bottom w:w="0" w:type="dxa"/>
            <w:right w:w="108" w:type="dxa"/>
          </w:tblCellMar>
        </w:tblPrEx>
        <w:trPr>
          <w:trHeight w:val="290" w:hRule="atLeast"/>
        </w:trPr>
        <w:tc>
          <w:tcPr>
            <w:tcW w:w="1135" w:type="dxa"/>
            <w:vMerge w:val="continue"/>
            <w:tcBorders>
              <w:left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2410"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人民币报关□</w:t>
            </w:r>
          </w:p>
          <w:p>
            <w:pP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外币报关□                                </w:t>
            </w:r>
          </w:p>
        </w:tc>
        <w:tc>
          <w:tcPr>
            <w:tcW w:w="3260" w:type="dxa"/>
            <w:gridSpan w:val="2"/>
            <w:tcBorders>
              <w:top w:val="single" w:color="auto" w:sz="4" w:space="0"/>
              <w:left w:val="single" w:color="auto" w:sz="4" w:space="0"/>
              <w:right w:val="single" w:color="auto" w:sz="4" w:space="0"/>
            </w:tcBorders>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一般贸易：      元</w:t>
            </w:r>
          </w:p>
        </w:tc>
        <w:tc>
          <w:tcPr>
            <w:tcW w:w="3118" w:type="dxa"/>
            <w:tcBorders>
              <w:top w:val="single" w:color="auto" w:sz="4" w:space="0"/>
              <w:left w:val="single" w:color="auto" w:sz="4" w:space="0"/>
              <w:right w:val="single" w:color="auto" w:sz="4" w:space="0"/>
            </w:tcBorders>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进料加工：      元</w:t>
            </w:r>
          </w:p>
        </w:tc>
      </w:tr>
      <w:tr>
        <w:tblPrEx>
          <w:tblLayout w:type="fixed"/>
          <w:tblCellMar>
            <w:top w:w="0" w:type="dxa"/>
            <w:left w:w="108" w:type="dxa"/>
            <w:bottom w:w="0" w:type="dxa"/>
            <w:right w:w="108" w:type="dxa"/>
          </w:tblCellMar>
        </w:tblPrEx>
        <w:trPr>
          <w:trHeight w:val="253" w:hRule="atLeast"/>
        </w:trPr>
        <w:tc>
          <w:tcPr>
            <w:tcW w:w="1135"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2410" w:type="dxa"/>
            <w:vMerge w:val="continue"/>
            <w:tcBorders>
              <w:left w:val="single" w:color="auto" w:sz="4" w:space="0"/>
              <w:right w:val="single" w:color="auto" w:sz="4" w:space="0"/>
            </w:tcBorders>
            <w:vAlign w:val="center"/>
          </w:tcPr>
          <w:p>
            <w:pPr>
              <w:rPr>
                <w:rFonts w:hint="eastAsia" w:ascii="宋体" w:hAnsi="宋体" w:eastAsia="宋体" w:cs="宋体"/>
                <w:kern w:val="0"/>
                <w:sz w:val="21"/>
                <w:szCs w:val="21"/>
                <w:highlight w:val="none"/>
              </w:rPr>
            </w:pPr>
          </w:p>
        </w:tc>
        <w:tc>
          <w:tcPr>
            <w:tcW w:w="3260" w:type="dxa"/>
            <w:gridSpan w:val="2"/>
            <w:tcBorders>
              <w:top w:val="single" w:color="auto" w:sz="4" w:space="0"/>
              <w:left w:val="single" w:color="auto" w:sz="4" w:space="0"/>
              <w:right w:val="single" w:color="auto" w:sz="4" w:space="0"/>
            </w:tcBorders>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其他贸易：      元</w:t>
            </w:r>
          </w:p>
        </w:tc>
        <w:tc>
          <w:tcPr>
            <w:tcW w:w="3118" w:type="dxa"/>
            <w:tcBorders>
              <w:top w:val="single" w:color="auto" w:sz="4" w:space="0"/>
              <w:left w:val="single" w:color="auto" w:sz="4" w:space="0"/>
              <w:right w:val="single" w:color="auto" w:sz="4" w:space="0"/>
            </w:tcBorders>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边境贸易：      元</w:t>
            </w:r>
          </w:p>
        </w:tc>
      </w:tr>
      <w:tr>
        <w:tblPrEx>
          <w:tblLayout w:type="fixed"/>
          <w:tblCellMar>
            <w:top w:w="0" w:type="dxa"/>
            <w:left w:w="108" w:type="dxa"/>
            <w:bottom w:w="0" w:type="dxa"/>
            <w:right w:w="108" w:type="dxa"/>
          </w:tblCellMar>
        </w:tblPrEx>
        <w:trPr>
          <w:trHeight w:val="340" w:hRule="atLeast"/>
        </w:trPr>
        <w:tc>
          <w:tcPr>
            <w:tcW w:w="3545" w:type="dxa"/>
            <w:gridSpan w:val="2"/>
            <w:vMerge w:val="restart"/>
            <w:tcBorders>
              <w:top w:val="single" w:color="auto" w:sz="4" w:space="0"/>
              <w:left w:val="single" w:color="auto" w:sz="4" w:space="0"/>
              <w:right w:val="single" w:color="auto" w:sz="4" w:space="0"/>
            </w:tcBorders>
            <w:vAlign w:val="center"/>
          </w:tcPr>
          <w:p>
            <w:pPr>
              <w:widowControl/>
              <w:ind w:firstLine="105" w:firstLineChars="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无货物报关</w:t>
            </w:r>
          </w:p>
        </w:tc>
        <w:tc>
          <w:tcPr>
            <w:tcW w:w="6378"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海关特殊监管区域及保税监管场所进出境物流货物：      元</w:t>
            </w:r>
          </w:p>
        </w:tc>
      </w:tr>
      <w:tr>
        <w:tblPrEx>
          <w:tblLayout w:type="fixed"/>
          <w:tblCellMar>
            <w:top w:w="0" w:type="dxa"/>
            <w:left w:w="108" w:type="dxa"/>
            <w:bottom w:w="0" w:type="dxa"/>
            <w:right w:w="108" w:type="dxa"/>
          </w:tblCellMar>
        </w:tblPrEx>
        <w:trPr>
          <w:trHeight w:val="337" w:hRule="atLeast"/>
        </w:trPr>
        <w:tc>
          <w:tcPr>
            <w:tcW w:w="3545" w:type="dxa"/>
            <w:gridSpan w:val="2"/>
            <w:vMerge w:val="continue"/>
            <w:tcBorders>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p>
        </w:tc>
        <w:tc>
          <w:tcPr>
            <w:tcW w:w="3260" w:type="dxa"/>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离岸转手买卖：     元</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其他：     元</w:t>
            </w:r>
          </w:p>
        </w:tc>
      </w:tr>
      <w:tr>
        <w:tblPrEx>
          <w:tblLayout w:type="fixed"/>
          <w:tblCellMar>
            <w:top w:w="0" w:type="dxa"/>
            <w:left w:w="108" w:type="dxa"/>
            <w:bottom w:w="0" w:type="dxa"/>
            <w:right w:w="108" w:type="dxa"/>
          </w:tblCellMar>
        </w:tblPrEx>
        <w:trPr>
          <w:trHeight w:val="340" w:hRule="atLeast"/>
        </w:trPr>
        <w:tc>
          <w:tcPr>
            <w:tcW w:w="3545" w:type="dxa"/>
            <w:gridSpan w:val="2"/>
            <w:tcBorders>
              <w:top w:val="single" w:color="auto" w:sz="4" w:space="0"/>
              <w:left w:val="single" w:color="auto" w:sz="4" w:space="0"/>
              <w:bottom w:val="single" w:color="auto" w:sz="4" w:space="0"/>
              <w:right w:val="single" w:color="auto" w:sz="4" w:space="0"/>
            </w:tcBorders>
            <w:vAlign w:val="center"/>
          </w:tcPr>
          <w:p>
            <w:pPr>
              <w:widowControl/>
              <w:ind w:firstLine="102" w:firstLineChars="4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服务贸易：       元           </w:t>
            </w:r>
          </w:p>
        </w:tc>
        <w:tc>
          <w:tcPr>
            <w:tcW w:w="6378"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国际收支编码：</w:t>
            </w:r>
          </w:p>
        </w:tc>
      </w:tr>
      <w:tr>
        <w:tblPrEx>
          <w:tblLayout w:type="fixed"/>
          <w:tblCellMar>
            <w:top w:w="0" w:type="dxa"/>
            <w:left w:w="108" w:type="dxa"/>
            <w:bottom w:w="0" w:type="dxa"/>
            <w:right w:w="108" w:type="dxa"/>
          </w:tblCellMar>
        </w:tblPrEx>
        <w:trPr>
          <w:trHeight w:val="340" w:hRule="atLeast"/>
        </w:trPr>
        <w:tc>
          <w:tcPr>
            <w:tcW w:w="3545" w:type="dxa"/>
            <w:gridSpan w:val="2"/>
            <w:vMerge w:val="restart"/>
            <w:tcBorders>
              <w:top w:val="single" w:color="auto" w:sz="4" w:space="0"/>
              <w:left w:val="single" w:color="auto" w:sz="4" w:space="0"/>
              <w:right w:val="single" w:color="auto" w:sz="4" w:space="0"/>
            </w:tcBorders>
            <w:vAlign w:val="center"/>
          </w:tcPr>
          <w:p>
            <w:pPr>
              <w:widowControl/>
              <w:ind w:firstLine="102" w:firstLineChars="4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投资收益：       元</w:t>
            </w:r>
          </w:p>
        </w:tc>
        <w:tc>
          <w:tcPr>
            <w:tcW w:w="6378"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国际收支编码：</w:t>
            </w:r>
          </w:p>
        </w:tc>
      </w:tr>
      <w:tr>
        <w:tblPrEx>
          <w:tblLayout w:type="fixed"/>
          <w:tblCellMar>
            <w:top w:w="0" w:type="dxa"/>
            <w:left w:w="108" w:type="dxa"/>
            <w:bottom w:w="0" w:type="dxa"/>
            <w:right w:w="108" w:type="dxa"/>
          </w:tblCellMar>
        </w:tblPrEx>
        <w:trPr>
          <w:trHeight w:val="340" w:hRule="atLeast"/>
        </w:trPr>
        <w:tc>
          <w:tcPr>
            <w:tcW w:w="3545" w:type="dxa"/>
            <w:gridSpan w:val="2"/>
            <w:vMerge w:val="continue"/>
            <w:tcBorders>
              <w:left w:val="single" w:color="auto" w:sz="4" w:space="0"/>
              <w:bottom w:val="single" w:color="auto" w:sz="4" w:space="0"/>
              <w:right w:val="single" w:color="auto" w:sz="4" w:space="0"/>
            </w:tcBorders>
            <w:vAlign w:val="center"/>
          </w:tcPr>
          <w:p>
            <w:pPr>
              <w:widowControl/>
              <w:ind w:firstLine="102" w:firstLineChars="49"/>
              <w:rPr>
                <w:rFonts w:hint="eastAsia" w:ascii="宋体" w:hAnsi="宋体" w:eastAsia="宋体" w:cs="宋体"/>
                <w:kern w:val="0"/>
                <w:sz w:val="21"/>
                <w:szCs w:val="21"/>
                <w:highlight w:val="none"/>
              </w:rPr>
            </w:pPr>
          </w:p>
        </w:tc>
        <w:tc>
          <w:tcPr>
            <w:tcW w:w="6378"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批准证书号(仅汇入直接收益时填报）：</w:t>
            </w:r>
          </w:p>
        </w:tc>
      </w:tr>
      <w:tr>
        <w:tblPrEx>
          <w:tblLayout w:type="fixed"/>
          <w:tblCellMar>
            <w:top w:w="0" w:type="dxa"/>
            <w:left w:w="108" w:type="dxa"/>
            <w:bottom w:w="0" w:type="dxa"/>
            <w:right w:w="108" w:type="dxa"/>
          </w:tblCellMar>
        </w:tblPrEx>
        <w:trPr>
          <w:trHeight w:val="340" w:hRule="atLeast"/>
        </w:trPr>
        <w:tc>
          <w:tcPr>
            <w:tcW w:w="3545" w:type="dxa"/>
            <w:gridSpan w:val="2"/>
            <w:tcBorders>
              <w:top w:val="single" w:color="auto" w:sz="4" w:space="0"/>
              <w:left w:val="single" w:color="auto" w:sz="4" w:space="0"/>
              <w:bottom w:val="single" w:color="auto" w:sz="4" w:space="0"/>
              <w:right w:val="single" w:color="auto" w:sz="4" w:space="0"/>
            </w:tcBorders>
            <w:vAlign w:val="center"/>
          </w:tcPr>
          <w:p>
            <w:pPr>
              <w:widowControl/>
              <w:ind w:firstLine="102" w:firstLineChars="4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经常转移：       元           </w:t>
            </w:r>
          </w:p>
        </w:tc>
        <w:tc>
          <w:tcPr>
            <w:tcW w:w="6378"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国际收支编码：</w:t>
            </w:r>
          </w:p>
        </w:tc>
      </w:tr>
      <w:tr>
        <w:tblPrEx>
          <w:tblLayout w:type="fixed"/>
          <w:tblCellMar>
            <w:top w:w="0" w:type="dxa"/>
            <w:left w:w="108" w:type="dxa"/>
            <w:bottom w:w="0" w:type="dxa"/>
            <w:right w:w="108" w:type="dxa"/>
          </w:tblCellMar>
        </w:tblPrEx>
        <w:trPr>
          <w:trHeight w:val="340" w:hRule="atLeast"/>
        </w:trPr>
        <w:tc>
          <w:tcPr>
            <w:tcW w:w="3545" w:type="dxa"/>
            <w:gridSpan w:val="2"/>
            <w:tcBorders>
              <w:top w:val="single" w:color="auto" w:sz="4" w:space="0"/>
              <w:left w:val="single" w:color="auto" w:sz="4" w:space="0"/>
              <w:bottom w:val="single" w:color="auto" w:sz="4" w:space="0"/>
              <w:right w:val="single" w:color="auto" w:sz="4" w:space="0"/>
            </w:tcBorders>
            <w:vAlign w:val="center"/>
          </w:tcPr>
          <w:p>
            <w:pPr>
              <w:widowControl/>
              <w:ind w:firstLine="102" w:firstLineChars="4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资本账户：       元           </w:t>
            </w:r>
          </w:p>
        </w:tc>
        <w:tc>
          <w:tcPr>
            <w:tcW w:w="6378"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国际收支编码：</w:t>
            </w:r>
          </w:p>
        </w:tc>
      </w:tr>
      <w:tr>
        <w:tblPrEx>
          <w:tblLayout w:type="fixed"/>
          <w:tblCellMar>
            <w:top w:w="0" w:type="dxa"/>
            <w:left w:w="108" w:type="dxa"/>
            <w:bottom w:w="0" w:type="dxa"/>
            <w:right w:w="108" w:type="dxa"/>
          </w:tblCellMar>
        </w:tblPrEx>
        <w:trPr>
          <w:trHeight w:val="340" w:hRule="atLeast"/>
        </w:trPr>
        <w:tc>
          <w:tcPr>
            <w:tcW w:w="3545" w:type="dxa"/>
            <w:gridSpan w:val="2"/>
            <w:tcBorders>
              <w:top w:val="single" w:color="auto" w:sz="4" w:space="0"/>
              <w:left w:val="single" w:color="auto" w:sz="4" w:space="0"/>
              <w:bottom w:val="single" w:color="auto" w:sz="4" w:space="0"/>
              <w:right w:val="single" w:color="auto" w:sz="4" w:space="0"/>
            </w:tcBorders>
            <w:vAlign w:val="center"/>
          </w:tcPr>
          <w:p>
            <w:pPr>
              <w:widowControl/>
              <w:ind w:firstLine="102" w:firstLineChars="4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直接投资：       元           </w:t>
            </w:r>
          </w:p>
        </w:tc>
        <w:tc>
          <w:tcPr>
            <w:tcW w:w="6378"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国际收支编码：批准证书号:</w:t>
            </w:r>
          </w:p>
        </w:tc>
      </w:tr>
      <w:tr>
        <w:tblPrEx>
          <w:tblLayout w:type="fixed"/>
          <w:tblCellMar>
            <w:top w:w="0" w:type="dxa"/>
            <w:left w:w="108" w:type="dxa"/>
            <w:bottom w:w="0" w:type="dxa"/>
            <w:right w:w="108" w:type="dxa"/>
          </w:tblCellMar>
        </w:tblPrEx>
        <w:trPr>
          <w:trHeight w:val="340" w:hRule="atLeast"/>
        </w:trPr>
        <w:tc>
          <w:tcPr>
            <w:tcW w:w="3545" w:type="dxa"/>
            <w:gridSpan w:val="2"/>
            <w:tcBorders>
              <w:top w:val="single" w:color="auto" w:sz="4" w:space="0"/>
              <w:left w:val="single" w:color="auto" w:sz="4" w:space="0"/>
              <w:bottom w:val="single" w:color="auto" w:sz="4" w:space="0"/>
              <w:right w:val="single" w:color="auto" w:sz="4" w:space="0"/>
            </w:tcBorders>
            <w:vAlign w:val="center"/>
          </w:tcPr>
          <w:p>
            <w:pPr>
              <w:widowControl/>
              <w:ind w:firstLine="102" w:firstLineChars="4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证券投资：       元           </w:t>
            </w:r>
          </w:p>
        </w:tc>
        <w:tc>
          <w:tcPr>
            <w:tcW w:w="6378"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国际收支编码：</w:t>
            </w:r>
          </w:p>
        </w:tc>
      </w:tr>
      <w:tr>
        <w:tblPrEx>
          <w:tblLayout w:type="fixed"/>
          <w:tblCellMar>
            <w:top w:w="0" w:type="dxa"/>
            <w:left w:w="108" w:type="dxa"/>
            <w:bottom w:w="0" w:type="dxa"/>
            <w:right w:w="108" w:type="dxa"/>
          </w:tblCellMar>
        </w:tblPrEx>
        <w:trPr>
          <w:trHeight w:val="340" w:hRule="atLeast"/>
        </w:trPr>
        <w:tc>
          <w:tcPr>
            <w:tcW w:w="3545" w:type="dxa"/>
            <w:gridSpan w:val="2"/>
            <w:tcBorders>
              <w:top w:val="single" w:color="auto" w:sz="4" w:space="0"/>
              <w:left w:val="single" w:color="auto" w:sz="4" w:space="0"/>
              <w:bottom w:val="single" w:color="auto" w:sz="4" w:space="0"/>
              <w:right w:val="single" w:color="auto" w:sz="4" w:space="0"/>
            </w:tcBorders>
            <w:vAlign w:val="center"/>
          </w:tcPr>
          <w:p>
            <w:pPr>
              <w:widowControl/>
              <w:ind w:firstLine="102" w:firstLineChars="4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其他投资：       元           </w:t>
            </w:r>
          </w:p>
        </w:tc>
        <w:tc>
          <w:tcPr>
            <w:tcW w:w="6378"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国际收支编码：</w:t>
            </w:r>
          </w:p>
        </w:tc>
      </w:tr>
      <w:tr>
        <w:tblPrEx>
          <w:tblLayout w:type="fixed"/>
          <w:tblCellMar>
            <w:top w:w="0" w:type="dxa"/>
            <w:left w:w="108" w:type="dxa"/>
            <w:bottom w:w="0" w:type="dxa"/>
            <w:right w:w="108" w:type="dxa"/>
          </w:tblCellMar>
        </w:tblPrEx>
        <w:trPr>
          <w:trHeight w:val="340" w:hRule="atLeast"/>
        </w:trPr>
        <w:tc>
          <w:tcPr>
            <w:tcW w:w="9923" w:type="dxa"/>
            <w:gridSpan w:val="5"/>
            <w:tcBorders>
              <w:top w:val="single" w:color="auto" w:sz="4" w:space="0"/>
              <w:left w:val="single" w:color="auto" w:sz="4" w:space="0"/>
              <w:bottom w:val="nil"/>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tc>
      </w:tr>
      <w:tr>
        <w:tblPrEx>
          <w:tblLayout w:type="fixed"/>
          <w:tblCellMar>
            <w:top w:w="0" w:type="dxa"/>
            <w:left w:w="108" w:type="dxa"/>
            <w:bottom w:w="0" w:type="dxa"/>
            <w:right w:w="108" w:type="dxa"/>
          </w:tblCellMar>
        </w:tblPrEx>
        <w:trPr>
          <w:trHeight w:val="680" w:hRule="atLeast"/>
        </w:trPr>
        <w:tc>
          <w:tcPr>
            <w:tcW w:w="9923"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本企业申明：本表所填内容真实无误。如有虚假，视为违反跨境人民币结算管理规定，将承担相应后果。</w:t>
            </w:r>
          </w:p>
        </w:tc>
      </w:tr>
    </w:tbl>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单位公章或财务专用章        填报人：         联系电话：                                                                                         </w:t>
      </w:r>
    </w:p>
    <w:p>
      <w:pPr>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填表说明： </w:t>
      </w:r>
    </w:p>
    <w:p>
      <w:pPr>
        <w:ind w:left="-709" w:firstLine="735" w:firstLineChars="3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一般贸易：指海关监管贸易方式为“0110”的贸易类型。</w:t>
      </w:r>
    </w:p>
    <w:p>
      <w:pPr>
        <w:ind w:left="-2" w:leftChars="-1"/>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进料加工贸易：指海关监管贸易方式为“0615进料对口”、“0654进料深加工”、“0664进料料件复出”、“0700进料料件退换”、“0715进料非对口”、“0864进料边角料复出”。</w:t>
      </w:r>
    </w:p>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边境贸易：指根据国家相关规定在指定口岸与毗邻国家之间开展的货物贸易。</w:t>
      </w:r>
    </w:p>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其他贸易：不在上列范围内的海关监管贸易方式。</w:t>
      </w:r>
    </w:p>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无货物报关：包括海关特殊监管区域及保税监管场所进出境物流货物、离岸转手买卖，以及其他未达到海关规定申报金额的邮寄进口或从境外付款但境内交货等方式。</w:t>
      </w:r>
    </w:p>
    <w:p>
      <w:pPr>
        <w:widowControl/>
        <w:jc w:val="left"/>
        <w:rPr>
          <w:rFonts w:hint="eastAsia" w:ascii="宋体" w:hAnsi="宋体" w:eastAsia="宋体" w:cs="宋体"/>
          <w:sz w:val="21"/>
          <w:szCs w:val="21"/>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D3F49"/>
    <w:rsid w:val="55DD3F49"/>
    <w:rsid w:val="66392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Arial"/>
      <w:kern w:val="2"/>
      <w:sz w:val="21"/>
      <w:szCs w:val="20"/>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2024-05-20T06:57:00Z</dcterms:created>
  <dc:creator>Administrator</dc:creator>
  <cp:lastModifiedBy>胥凌燕</cp:lastModifiedBy>
  <dcterms:modified xsi:type="dcterms:W3CDTF">2024-05-20T07:10:00Z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